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69C07E3C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Fula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5B3D98D0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Milan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482E59" w14:textId="77777777" w:rsidR="00872C72" w:rsidRPr="00872C72" w:rsidRDefault="00872C72" w:rsidP="00872C7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doc., </w:t>
            </w:r>
            <w:proofErr w:type="spellStart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ThDr.,Ing</w:t>
            </w:r>
            <w:proofErr w:type="spellEnd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5242E2D" w:rsidR="00736D44" w:rsidRPr="005B40FD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72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https://www.portalvs.sk/regzam/detail/5127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0E7771" w:rsidR="00736D44" w:rsidRPr="00182B29" w:rsidRDefault="00872C7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D7F16F8" w:rsidR="00736D44" w:rsidRDefault="0036722C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2018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F87D68C" w:rsidR="00736D44" w:rsidRPr="0082246C" w:rsidRDefault="007D7767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106517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77F7FC36" w:rsidR="00736D44" w:rsidRPr="00AB1A4B" w:rsidRDefault="00995003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="00AB1A4B" w:rsidRPr="00AB1A4B">
                <w:rPr>
                  <w:rStyle w:val="Hypertextovprepojenie"/>
                  <w:rFonts w:ascii="Helvetica" w:hAnsi="Helvetica"/>
                  <w:color w:val="2F1713"/>
                  <w:sz w:val="18"/>
                  <w:szCs w:val="18"/>
                  <w:shd w:val="clear" w:color="auto" w:fill="F5F5F5"/>
                </w:rPr>
                <w:t>https://app.crepc.sk/?fn=detailBiblioForm&amp;sid=D33078EAAC81C5B66FBCD0D5F0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C62A382" w:rsidR="00736D44" w:rsidRPr="0036722C" w:rsidRDefault="0036722C" w:rsidP="0008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6722C">
              <w:rPr>
                <w:rStyle w:val="Siln"/>
                <w:sz w:val="16"/>
                <w:szCs w:val="16"/>
              </w:rPr>
              <w:t>Breaking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36722C">
              <w:rPr>
                <w:rStyle w:val="Siln"/>
                <w:sz w:val="16"/>
                <w:szCs w:val="16"/>
              </w:rPr>
              <w:t>dogmas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in </w:t>
            </w:r>
            <w:proofErr w:type="spellStart"/>
            <w:r w:rsidRPr="0036722C">
              <w:rPr>
                <w:rStyle w:val="Siln"/>
                <w:sz w:val="16"/>
                <w:szCs w:val="16"/>
              </w:rPr>
              <w:t>midwifery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and </w:t>
            </w:r>
            <w:proofErr w:type="spellStart"/>
            <w:r w:rsidRPr="0036722C">
              <w:rPr>
                <w:rStyle w:val="Siln"/>
                <w:sz w:val="16"/>
                <w:szCs w:val="16"/>
              </w:rPr>
              <w:t>physiotherapy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in </w:t>
            </w:r>
            <w:proofErr w:type="spellStart"/>
            <w:r w:rsidRPr="0036722C">
              <w:rPr>
                <w:rStyle w:val="Siln"/>
                <w:sz w:val="16"/>
                <w:szCs w:val="16"/>
              </w:rPr>
              <w:t>Central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36722C">
              <w:rPr>
                <w:rStyle w:val="Siln"/>
                <w:sz w:val="16"/>
                <w:szCs w:val="16"/>
              </w:rPr>
              <w:t>Europe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in </w:t>
            </w:r>
            <w:proofErr w:type="spellStart"/>
            <w:r w:rsidRPr="0036722C">
              <w:rPr>
                <w:rStyle w:val="Siln"/>
                <w:sz w:val="16"/>
                <w:szCs w:val="16"/>
              </w:rPr>
              <w:t>maternal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and </w:t>
            </w:r>
            <w:proofErr w:type="spellStart"/>
            <w:r w:rsidRPr="0036722C">
              <w:rPr>
                <w:rStyle w:val="Siln"/>
                <w:sz w:val="16"/>
                <w:szCs w:val="16"/>
              </w:rPr>
              <w:t>neonatal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HIV </w:t>
            </w:r>
            <w:proofErr w:type="spellStart"/>
            <w:r w:rsidRPr="0036722C">
              <w:rPr>
                <w:rStyle w:val="Siln"/>
                <w:sz w:val="16"/>
                <w:szCs w:val="16"/>
              </w:rPr>
              <w:t>medicine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(</w:t>
            </w:r>
            <w:proofErr w:type="spellStart"/>
            <w:r w:rsidRPr="0036722C">
              <w:rPr>
                <w:rStyle w:val="Siln"/>
                <w:sz w:val="16"/>
                <w:szCs w:val="16"/>
              </w:rPr>
              <w:t>Letter</w:t>
            </w:r>
            <w:proofErr w:type="spellEnd"/>
            <w:r w:rsidRPr="0036722C">
              <w:rPr>
                <w:rStyle w:val="Siln"/>
                <w:sz w:val="16"/>
                <w:szCs w:val="16"/>
              </w:rPr>
              <w:t xml:space="preserve"> to editor)</w:t>
            </w:r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Katarína [Autor, 12.5%] ; Hvizdák, František [Autor, 12.5%] ; 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Fula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Milan [Autor, 12.5%] ; Bérešová, Anna [Autor, 12.5%] ; Otrubová, Jana [Autor, 12.5%] ; 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Bartkovjak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Marián [Autor, 12.5%] ; 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Matulníková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Ľudmila [Autor, 12.5%] ; 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Bednáriková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, Miroslava [Autor, 12.5%]. – WOS CC</w:t>
            </w:r>
            <w:r w:rsidRPr="0036722C">
              <w:rPr>
                <w:rFonts w:ascii="Helvetica" w:hAnsi="Helvetica"/>
                <w:color w:val="333333"/>
                <w:sz w:val="16"/>
                <w:szCs w:val="16"/>
              </w:rPr>
              <w:br/>
            </w:r>
            <w:r w:rsidRPr="0036722C">
              <w:rPr>
                <w:rFonts w:ascii="Helvetica" w:hAnsi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36722C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36722C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22C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36722C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22C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36722C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36722C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36722C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22C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36722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9, č. 4 (2018), s. 90-96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5E3EEB05" w:rsidR="00736D44" w:rsidRPr="00182B29" w:rsidRDefault="0036722C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ECB1894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21DCCD43" w:rsidR="00736D44" w:rsidRDefault="002F70D1" w:rsidP="003672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3672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12,5</w:t>
            </w:r>
            <w:r w:rsidR="00083B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95701" w14:textId="77777777" w:rsidR="00835C72" w:rsidRPr="00835C72" w:rsidRDefault="00835C72" w:rsidP="00835C7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Cieľom tejto publikácie je informovať zdravotnícky personál o</w:t>
            </w:r>
          </w:p>
          <w:p w14:paraId="2CFD81F0" w14:textId="584CCF52" w:rsidR="00835C72" w:rsidRPr="00835C72" w:rsidRDefault="00835C72" w:rsidP="00835C7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nedos</w:t>
            </w:r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tatku vedomostí o smrteľnosti a </w:t>
            </w:r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možnosti liečby AIDS, najmä keď</w:t>
            </w:r>
          </w:p>
          <w:p w14:paraId="47DC82E4" w14:textId="2A0D9F9F" w:rsidR="00736D44" w:rsidRDefault="00835C72" w:rsidP="00835C7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smrteľná ch</w:t>
            </w:r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oroba sa zmenila na „chronickú“ </w:t>
            </w:r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chorobu.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</w:t>
            </w:r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personnel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</w:t>
            </w:r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ack</w:t>
            </w:r>
            <w:proofErr w:type="spellEnd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</w:t>
            </w:r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f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mortality and </w:t>
            </w:r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AIDS </w:t>
            </w:r>
            <w:proofErr w:type="spellStart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</w:t>
            </w:r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atment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options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when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fat</w:t>
            </w:r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changed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"</w:t>
            </w:r>
            <w:proofErr w:type="spellStart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="00193D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" </w:t>
            </w:r>
            <w:proofErr w:type="spellStart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835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9950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22D17123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61F14414" w:rsidR="00736D44" w:rsidRPr="00736D44" w:rsidRDefault="00736D44" w:rsidP="00AB1A4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C2F306" w14:textId="77777777" w:rsidR="00995003" w:rsidRPr="00116A55" w:rsidRDefault="00995003" w:rsidP="00995003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Filozofia a etika v sociálnej práci zabezpečujú integráciu pomáhajúcich profesií do výchovy sociálnych pracovníkov pre domovy sociálnych služieb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homes</w:t>
            </w:r>
            <w:proofErr w:type="spellEnd"/>
          </w:p>
          <w:p w14:paraId="6229576E" w14:textId="0467BCE6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0697276C" w:rsidR="00736D44" w:rsidRPr="00230582" w:rsidRDefault="00E4426F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Vzdelávací proces v oblasti filozofie, sociálnej práce s deťmi a mládežou a  etika v sociálnej práci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3BA4"/>
    <w:rsid w:val="000866EF"/>
    <w:rsid w:val="000B6E38"/>
    <w:rsid w:val="000C2438"/>
    <w:rsid w:val="00131F27"/>
    <w:rsid w:val="00182B29"/>
    <w:rsid w:val="00193D23"/>
    <w:rsid w:val="00230582"/>
    <w:rsid w:val="002F70D1"/>
    <w:rsid w:val="00362B3A"/>
    <w:rsid w:val="0036722C"/>
    <w:rsid w:val="003F6183"/>
    <w:rsid w:val="004404EA"/>
    <w:rsid w:val="00470B75"/>
    <w:rsid w:val="004E1895"/>
    <w:rsid w:val="00504FDA"/>
    <w:rsid w:val="00677A7E"/>
    <w:rsid w:val="00736D44"/>
    <w:rsid w:val="007D7512"/>
    <w:rsid w:val="007D7767"/>
    <w:rsid w:val="0082246C"/>
    <w:rsid w:val="00835C72"/>
    <w:rsid w:val="0084754A"/>
    <w:rsid w:val="00872C72"/>
    <w:rsid w:val="009220F4"/>
    <w:rsid w:val="00946931"/>
    <w:rsid w:val="00995003"/>
    <w:rsid w:val="00AB1A4B"/>
    <w:rsid w:val="00B56DA5"/>
    <w:rsid w:val="00BD1CCF"/>
    <w:rsid w:val="00CC6E8A"/>
    <w:rsid w:val="00D80BC4"/>
    <w:rsid w:val="00DE5DA0"/>
    <w:rsid w:val="00E4426F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72C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72C7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3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D33078EAAC81C5B66FBCD0D5F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9</cp:revision>
  <cp:lastPrinted>2022-10-24T11:12:00Z</cp:lastPrinted>
  <dcterms:created xsi:type="dcterms:W3CDTF">2022-10-24T11:16:00Z</dcterms:created>
  <dcterms:modified xsi:type="dcterms:W3CDTF">2022-11-04T14:25:00Z</dcterms:modified>
</cp:coreProperties>
</file>